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1D8" w:rsidRPr="005861D8" w:rsidRDefault="005861D8" w:rsidP="005861D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4765"/>
        </w:tabs>
        <w:spacing w:after="0" w:line="240" w:lineRule="auto"/>
        <w:ind w:left="1861"/>
        <w:jc w:val="right"/>
        <w:rPr>
          <w:rFonts w:ascii="Montserrat" w:eastAsia="Microsoft YaHei Light" w:hAnsi="Montserrat" w:cs="Arial Unicode MS"/>
          <w:color w:val="161E70"/>
          <w:sz w:val="18"/>
          <w:szCs w:val="18"/>
          <w:u w:color="000000"/>
          <w:bdr w:val="nil"/>
          <w:lang w:eastAsia="ru-RU"/>
        </w:rPr>
      </w:pPr>
      <w:r w:rsidRPr="005861D8">
        <w:rPr>
          <w:rFonts w:ascii="Times New Roman" w:eastAsia="Times New Roman" w:hAnsi="Times New Roman" w:cs="Times New Roman"/>
          <w:noProof/>
          <w:color w:val="161E7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E8BCD4B" wp14:editId="644F9C26">
            <wp:simplePos x="0" y="0"/>
            <wp:positionH relativeFrom="column">
              <wp:posOffset>-247650</wp:posOffset>
            </wp:positionH>
            <wp:positionV relativeFrom="paragraph">
              <wp:posOffset>38735</wp:posOffset>
            </wp:positionV>
            <wp:extent cx="1524000" cy="472440"/>
            <wp:effectExtent l="0" t="0" r="0" b="3810"/>
            <wp:wrapNone/>
            <wp:docPr id="8" name="Рисунок 8" descr="frt_mai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t_main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1D8">
        <w:rPr>
          <w:rFonts w:ascii="Montserrat" w:eastAsia="Microsoft YaHei Light" w:hAnsi="Montserrat" w:cs="Arial Unicode MS"/>
          <w:color w:val="161E70"/>
          <w:sz w:val="18"/>
          <w:szCs w:val="18"/>
          <w:u w:color="000000"/>
          <w:bdr w:val="nil"/>
          <w:lang w:eastAsia="ru-RU"/>
        </w:rPr>
        <w:tab/>
        <w:t>Публично-правовая компания</w:t>
      </w:r>
    </w:p>
    <w:p w:rsidR="005861D8" w:rsidRPr="005861D8" w:rsidRDefault="005861D8" w:rsidP="005861D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4765"/>
        </w:tabs>
        <w:spacing w:after="0" w:line="240" w:lineRule="auto"/>
        <w:ind w:left="1861"/>
        <w:jc w:val="right"/>
        <w:rPr>
          <w:rFonts w:ascii="Montserrat" w:eastAsia="Microsoft YaHei Light" w:hAnsi="Montserrat" w:cs="Arial Unicode MS"/>
          <w:color w:val="161E70"/>
          <w:sz w:val="18"/>
          <w:szCs w:val="18"/>
          <w:u w:color="000000"/>
          <w:bdr w:val="nil"/>
          <w:lang w:eastAsia="ru-RU"/>
        </w:rPr>
      </w:pPr>
      <w:r w:rsidRPr="005861D8">
        <w:rPr>
          <w:rFonts w:ascii="Montserrat" w:eastAsia="Microsoft YaHei Light" w:hAnsi="Montserrat" w:cs="Arial Unicode MS"/>
          <w:color w:val="161E70"/>
          <w:sz w:val="18"/>
          <w:szCs w:val="18"/>
          <w:u w:color="000000"/>
          <w:bdr w:val="nil"/>
          <w:lang w:eastAsia="ru-RU"/>
        </w:rPr>
        <w:t>«Фонд развития территорий»</w:t>
      </w:r>
    </w:p>
    <w:p w:rsidR="005861D8" w:rsidRPr="005861D8" w:rsidRDefault="005861D8" w:rsidP="005861D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9"/>
          <w:tab w:val="right" w:pos="4765"/>
        </w:tabs>
        <w:spacing w:after="0" w:line="240" w:lineRule="auto"/>
        <w:ind w:left="1152" w:firstLine="2127"/>
        <w:jc w:val="right"/>
        <w:rPr>
          <w:rFonts w:ascii="Montserrat" w:eastAsia="Microsoft YaHei Light" w:hAnsi="Montserrat" w:cs="Arial Unicode MS"/>
          <w:color w:val="161E70"/>
          <w:sz w:val="18"/>
          <w:szCs w:val="18"/>
          <w:u w:color="000000"/>
          <w:bdr w:val="nil"/>
          <w:lang w:eastAsia="ru-RU"/>
        </w:rPr>
      </w:pPr>
      <w:r w:rsidRPr="005861D8">
        <w:rPr>
          <w:rFonts w:ascii="Montserrat" w:eastAsia="Microsoft YaHei Light" w:hAnsi="Montserrat" w:cs="Arial Unicode MS"/>
          <w:color w:val="161E70"/>
          <w:sz w:val="18"/>
          <w:szCs w:val="18"/>
          <w:u w:color="000000"/>
          <w:bdr w:val="nil"/>
          <w:lang w:eastAsia="ru-RU"/>
        </w:rPr>
        <w:t xml:space="preserve"> 115088, Москва,</w:t>
      </w:r>
    </w:p>
    <w:p w:rsidR="005861D8" w:rsidRPr="005861D8" w:rsidRDefault="005861D8" w:rsidP="005861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Montserrat" w:eastAsia="Microsoft YaHei Light" w:hAnsi="Montserrat" w:cs="Arial Unicode MS"/>
          <w:color w:val="161E70"/>
          <w:sz w:val="18"/>
          <w:szCs w:val="18"/>
          <w:u w:color="000000"/>
          <w:bdr w:val="nil"/>
          <w:lang w:eastAsia="ru-RU"/>
        </w:rPr>
      </w:pPr>
      <w:r w:rsidRPr="005861D8">
        <w:rPr>
          <w:rFonts w:ascii="Montserrat" w:eastAsia="Microsoft YaHei Light" w:hAnsi="Montserrat" w:cs="Arial Unicode MS"/>
          <w:color w:val="161E70"/>
          <w:sz w:val="18"/>
          <w:szCs w:val="18"/>
          <w:u w:color="000000"/>
          <w:bdr w:val="nil"/>
          <w:lang w:eastAsia="ru-RU"/>
        </w:rPr>
        <w:t xml:space="preserve">ул. </w:t>
      </w:r>
      <w:proofErr w:type="spellStart"/>
      <w:r w:rsidRPr="005861D8">
        <w:rPr>
          <w:rFonts w:ascii="Montserrat" w:eastAsia="Microsoft YaHei Light" w:hAnsi="Montserrat" w:cs="Arial Unicode MS"/>
          <w:color w:val="161E70"/>
          <w:sz w:val="18"/>
          <w:szCs w:val="18"/>
          <w:u w:color="000000"/>
          <w:bdr w:val="nil"/>
          <w:lang w:eastAsia="ru-RU"/>
        </w:rPr>
        <w:t>Шарикоподшипниковская</w:t>
      </w:r>
      <w:proofErr w:type="spellEnd"/>
      <w:r w:rsidRPr="005861D8">
        <w:rPr>
          <w:rFonts w:ascii="Montserrat" w:eastAsia="Microsoft YaHei Light" w:hAnsi="Montserrat" w:cs="Arial Unicode MS"/>
          <w:color w:val="161E70"/>
          <w:sz w:val="18"/>
          <w:szCs w:val="18"/>
          <w:u w:color="000000"/>
          <w:bdr w:val="nil"/>
          <w:lang w:eastAsia="ru-RU"/>
        </w:rPr>
        <w:t>, д. 5</w:t>
      </w:r>
    </w:p>
    <w:p w:rsidR="005861D8" w:rsidRPr="005861D8" w:rsidRDefault="005861D8" w:rsidP="005861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Montserrat" w:eastAsia="Microsoft YaHei Light" w:hAnsi="Montserrat" w:cs="Arial Unicode MS"/>
          <w:color w:val="161E70"/>
          <w:sz w:val="18"/>
          <w:szCs w:val="18"/>
          <w:u w:color="000000"/>
          <w:bdr w:val="nil"/>
          <w:lang w:eastAsia="ru-RU"/>
        </w:rPr>
      </w:pPr>
      <w:r w:rsidRPr="005861D8">
        <w:rPr>
          <w:rFonts w:ascii="Montserrat" w:eastAsia="Microsoft YaHei Light" w:hAnsi="Montserrat" w:cs="Arial Unicode MS"/>
          <w:color w:val="161E70"/>
          <w:sz w:val="18"/>
          <w:szCs w:val="18"/>
          <w:u w:color="000000"/>
          <w:bdr w:val="nil"/>
          <w:lang w:eastAsia="ru-RU"/>
        </w:rPr>
        <w:t>+7 (495) 221-70-04</w:t>
      </w:r>
    </w:p>
    <w:p w:rsidR="005861D8" w:rsidRPr="005861D8" w:rsidRDefault="003E51B6" w:rsidP="005861D8">
      <w:pPr>
        <w:ind w:firstLine="709"/>
        <w:jc w:val="right"/>
        <w:rPr>
          <w:rFonts w:ascii="Times New Roman" w:hAnsi="Times New Roman" w:cs="Times New Roman"/>
          <w:b/>
          <w:color w:val="161E70"/>
          <w:sz w:val="24"/>
          <w:szCs w:val="24"/>
        </w:rPr>
      </w:pPr>
      <w:hyperlink r:id="rId8" w:history="1">
        <w:r w:rsidR="005861D8" w:rsidRPr="005861D8">
          <w:rPr>
            <w:rFonts w:ascii="Montserrat" w:eastAsia="Microsoft YaHei Light" w:hAnsi="Montserrat" w:cs="Arial Unicode MS"/>
            <w:color w:val="161E70"/>
            <w:sz w:val="18"/>
            <w:szCs w:val="18"/>
            <w:u w:val="single" w:color="000000"/>
            <w:bdr w:val="nil"/>
            <w:lang w:eastAsia="ru-RU"/>
          </w:rPr>
          <w:t>mailbox@fondrt.ru</w:t>
        </w:r>
      </w:hyperlink>
    </w:p>
    <w:p w:rsidR="005861D8" w:rsidRPr="005861D8" w:rsidRDefault="005861D8" w:rsidP="0050434E">
      <w:pPr>
        <w:ind w:firstLine="709"/>
        <w:jc w:val="center"/>
        <w:rPr>
          <w:rFonts w:ascii="Times New Roman" w:hAnsi="Times New Roman" w:cs="Times New Roman"/>
          <w:b/>
          <w:color w:val="161E70"/>
          <w:sz w:val="24"/>
          <w:szCs w:val="24"/>
        </w:rPr>
      </w:pPr>
    </w:p>
    <w:p w:rsidR="00851D65" w:rsidRPr="005861D8" w:rsidRDefault="00BF4F6B" w:rsidP="0050434E">
      <w:pPr>
        <w:ind w:firstLine="709"/>
        <w:jc w:val="center"/>
        <w:rPr>
          <w:rFonts w:ascii="Times New Roman" w:hAnsi="Times New Roman" w:cs="Times New Roman"/>
          <w:color w:val="161E70"/>
          <w:sz w:val="24"/>
          <w:szCs w:val="24"/>
        </w:rPr>
      </w:pPr>
      <w:r w:rsidRPr="005861D8">
        <w:rPr>
          <w:rFonts w:ascii="Times New Roman" w:hAnsi="Times New Roman" w:cs="Times New Roman"/>
          <w:b/>
          <w:color w:val="161E70"/>
          <w:sz w:val="24"/>
          <w:szCs w:val="24"/>
        </w:rPr>
        <w:t xml:space="preserve">Методические рекомендации по заполнению </w:t>
      </w:r>
      <w:r w:rsidR="0050434E" w:rsidRPr="005861D8">
        <w:rPr>
          <w:rFonts w:ascii="Times New Roman" w:hAnsi="Times New Roman" w:cs="Times New Roman"/>
          <w:b/>
          <w:color w:val="161E70"/>
          <w:sz w:val="24"/>
          <w:szCs w:val="24"/>
        </w:rPr>
        <w:t>Приложения 3 к Порядку возврата в бюджет субъекта Российской Федерации денежных средств, полученных от реализации объектов недвижимости, принадлежащих Фонду или фонду субъекта Российской Федерации на праве собственности или ином имущественном праве</w:t>
      </w:r>
      <w:r w:rsidR="0050434E" w:rsidRPr="005861D8">
        <w:rPr>
          <w:rFonts w:ascii="Times New Roman" w:hAnsi="Times New Roman" w:cs="Times New Roman"/>
          <w:b/>
          <w:color w:val="161E70"/>
          <w:sz w:val="24"/>
          <w:szCs w:val="24"/>
        </w:rPr>
        <w:br/>
      </w:r>
      <w:r w:rsidR="0050434E" w:rsidRPr="005861D8">
        <w:rPr>
          <w:rFonts w:ascii="Times New Roman" w:hAnsi="Times New Roman" w:cs="Times New Roman"/>
          <w:b/>
          <w:color w:val="161E70"/>
          <w:sz w:val="24"/>
          <w:szCs w:val="24"/>
        </w:rPr>
        <w:br/>
      </w:r>
    </w:p>
    <w:p w:rsidR="0050434E" w:rsidRPr="005861D8" w:rsidRDefault="0050434E" w:rsidP="0050434E">
      <w:pPr>
        <w:ind w:firstLine="709"/>
        <w:jc w:val="both"/>
        <w:rPr>
          <w:rFonts w:ascii="Times New Roman" w:hAnsi="Times New Roman" w:cs="Times New Roman"/>
          <w:color w:val="161E70"/>
          <w:sz w:val="24"/>
          <w:szCs w:val="24"/>
        </w:rPr>
      </w:pPr>
      <w:r w:rsidRPr="005861D8">
        <w:rPr>
          <w:rFonts w:ascii="Times New Roman" w:hAnsi="Times New Roman" w:cs="Times New Roman"/>
          <w:color w:val="161E70"/>
          <w:sz w:val="24"/>
          <w:szCs w:val="24"/>
        </w:rPr>
        <w:t>Настоящие рекомендации разработаны для корректного заполнения сведений о реализации помещений в форме предоставленного шаблона.</w:t>
      </w:r>
      <w:r w:rsidRPr="005861D8">
        <w:rPr>
          <w:rFonts w:ascii="Times New Roman" w:hAnsi="Times New Roman" w:cs="Times New Roman"/>
          <w:color w:val="161E70"/>
          <w:sz w:val="24"/>
          <w:szCs w:val="24"/>
        </w:rPr>
        <w:br/>
      </w:r>
    </w:p>
    <w:p w:rsidR="002D572E" w:rsidRPr="005861D8" w:rsidRDefault="002D572E" w:rsidP="0050434E">
      <w:pPr>
        <w:ind w:firstLine="709"/>
        <w:jc w:val="both"/>
        <w:rPr>
          <w:rFonts w:ascii="Times New Roman" w:hAnsi="Times New Roman" w:cs="Times New Roman"/>
          <w:color w:val="161E70"/>
          <w:sz w:val="24"/>
          <w:szCs w:val="24"/>
        </w:rPr>
      </w:pPr>
      <w:bookmarkStart w:id="0" w:name="_GoBack"/>
      <w:bookmarkEnd w:id="0"/>
      <w:r w:rsidRPr="005861D8">
        <w:rPr>
          <w:rFonts w:ascii="Times New Roman" w:hAnsi="Times New Roman" w:cs="Times New Roman"/>
          <w:color w:val="161E70"/>
          <w:sz w:val="24"/>
          <w:szCs w:val="24"/>
        </w:rPr>
        <w:t>Следует обратить внимание при заполнении шаблона: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5861D8" w:rsidRPr="005861D8" w:rsidTr="002D572E">
        <w:tc>
          <w:tcPr>
            <w:tcW w:w="2830" w:type="dxa"/>
          </w:tcPr>
          <w:p w:rsidR="002D572E" w:rsidRPr="005861D8" w:rsidRDefault="005861D8" w:rsidP="0050434E">
            <w:pPr>
              <w:jc w:val="both"/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  <w:r w:rsidRPr="005861D8">
              <w:rPr>
                <w:rFonts w:ascii="Times New Roman" w:hAnsi="Times New Roman" w:cs="Times New Roman"/>
                <w:color w:val="161E70"/>
                <w:sz w:val="24"/>
                <w:szCs w:val="24"/>
              </w:rPr>
              <w:t>Описание</w:t>
            </w:r>
          </w:p>
        </w:tc>
        <w:tc>
          <w:tcPr>
            <w:tcW w:w="6521" w:type="dxa"/>
          </w:tcPr>
          <w:p w:rsidR="002D572E" w:rsidRPr="005861D8" w:rsidRDefault="005861D8" w:rsidP="002D572E">
            <w:pPr>
              <w:jc w:val="center"/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  <w:r w:rsidRPr="005861D8">
              <w:rPr>
                <w:rFonts w:ascii="Times New Roman" w:hAnsi="Times New Roman" w:cs="Times New Roman"/>
                <w:color w:val="161E70"/>
                <w:sz w:val="24"/>
                <w:szCs w:val="24"/>
              </w:rPr>
              <w:t>Пример заполнения</w:t>
            </w:r>
          </w:p>
        </w:tc>
      </w:tr>
      <w:tr w:rsidR="002347A9" w:rsidRPr="005861D8" w:rsidTr="002D572E">
        <w:tc>
          <w:tcPr>
            <w:tcW w:w="2830" w:type="dxa"/>
          </w:tcPr>
          <w:p w:rsidR="002347A9" w:rsidRPr="005861D8" w:rsidRDefault="002347A9" w:rsidP="0050434E">
            <w:pPr>
              <w:jc w:val="both"/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1E70"/>
                <w:sz w:val="24"/>
                <w:szCs w:val="24"/>
              </w:rPr>
              <w:t>Столбец «Субъект плательщик НДС» обязателен к заполнению.</w:t>
            </w:r>
            <w:r>
              <w:rPr>
                <w:rFonts w:ascii="Times New Roman" w:hAnsi="Times New Roman" w:cs="Times New Roman"/>
                <w:color w:val="161E70"/>
                <w:sz w:val="24"/>
                <w:szCs w:val="24"/>
              </w:rPr>
              <w:br/>
              <w:t>В данном столбце необходимо указать, понес ли расходы Субъект на уплату НДС в части нежилых помещений</w:t>
            </w:r>
          </w:p>
        </w:tc>
        <w:tc>
          <w:tcPr>
            <w:tcW w:w="6521" w:type="dxa"/>
          </w:tcPr>
          <w:p w:rsidR="00F87295" w:rsidRDefault="00F87295" w:rsidP="002D572E">
            <w:pPr>
              <w:jc w:val="center"/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</w:p>
          <w:p w:rsidR="002347A9" w:rsidRPr="005861D8" w:rsidRDefault="002347A9" w:rsidP="002D572E">
            <w:pPr>
              <w:jc w:val="center"/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C1FB8D" wp14:editId="1101440C">
                  <wp:extent cx="2743200" cy="16287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1D8" w:rsidRPr="005861D8" w:rsidTr="002D572E">
        <w:tc>
          <w:tcPr>
            <w:tcW w:w="2830" w:type="dxa"/>
          </w:tcPr>
          <w:p w:rsidR="005861D8" w:rsidRPr="005861D8" w:rsidRDefault="005861D8" w:rsidP="005861D8">
            <w:pPr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  <w:r w:rsidRPr="005861D8">
              <w:rPr>
                <w:rFonts w:ascii="Times New Roman" w:hAnsi="Times New Roman" w:cs="Times New Roman"/>
                <w:color w:val="161E70"/>
                <w:sz w:val="24"/>
                <w:szCs w:val="24"/>
              </w:rPr>
              <w:t>Столбец «№ п/п» обязателен к заполнению</w:t>
            </w:r>
          </w:p>
          <w:p w:rsidR="002D572E" w:rsidRPr="005861D8" w:rsidRDefault="002D572E" w:rsidP="0050434E">
            <w:pPr>
              <w:jc w:val="both"/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</w:p>
        </w:tc>
        <w:tc>
          <w:tcPr>
            <w:tcW w:w="6521" w:type="dxa"/>
          </w:tcPr>
          <w:p w:rsidR="002D572E" w:rsidRPr="005861D8" w:rsidRDefault="002D572E" w:rsidP="002D572E">
            <w:pPr>
              <w:jc w:val="center"/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  <w:r w:rsidRPr="005861D8">
              <w:rPr>
                <w:rFonts w:ascii="Times New Roman" w:hAnsi="Times New Roman" w:cs="Times New Roman"/>
                <w:noProof/>
                <w:color w:val="161E70"/>
                <w:sz w:val="24"/>
                <w:szCs w:val="24"/>
                <w:lang w:eastAsia="ru-RU"/>
              </w:rPr>
              <w:drawing>
                <wp:inline distT="0" distB="0" distL="0" distR="0" wp14:anchorId="653A4A48" wp14:editId="08409B5B">
                  <wp:extent cx="2781300" cy="1362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1D8" w:rsidRPr="005861D8" w:rsidTr="002D572E">
        <w:tc>
          <w:tcPr>
            <w:tcW w:w="2830" w:type="dxa"/>
          </w:tcPr>
          <w:p w:rsidR="005861D8" w:rsidRPr="005861D8" w:rsidRDefault="005861D8" w:rsidP="005861D8">
            <w:pPr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  <w:r w:rsidRPr="005861D8">
              <w:rPr>
                <w:rFonts w:ascii="Times New Roman" w:hAnsi="Times New Roman" w:cs="Times New Roman"/>
                <w:color w:val="161E70"/>
                <w:sz w:val="24"/>
                <w:szCs w:val="24"/>
              </w:rPr>
              <w:t>Указание «</w:t>
            </w:r>
            <w:r w:rsidR="00E14805">
              <w:rPr>
                <w:rFonts w:ascii="Times New Roman" w:hAnsi="Times New Roman" w:cs="Times New Roman"/>
                <w:color w:val="161E70"/>
                <w:sz w:val="24"/>
                <w:szCs w:val="24"/>
              </w:rPr>
              <w:t>ЕРПО</w:t>
            </w:r>
            <w:r w:rsidRPr="005861D8">
              <w:rPr>
                <w:rFonts w:ascii="Times New Roman" w:hAnsi="Times New Roman" w:cs="Times New Roman"/>
                <w:color w:val="161E70"/>
                <w:sz w:val="24"/>
                <w:szCs w:val="24"/>
              </w:rPr>
              <w:t>» с приставкой р</w:t>
            </w:r>
          </w:p>
          <w:p w:rsidR="002D572E" w:rsidRPr="005861D8" w:rsidRDefault="002D572E" w:rsidP="0050434E">
            <w:pPr>
              <w:jc w:val="both"/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</w:p>
        </w:tc>
        <w:tc>
          <w:tcPr>
            <w:tcW w:w="6521" w:type="dxa"/>
          </w:tcPr>
          <w:p w:rsidR="002D572E" w:rsidRPr="005861D8" w:rsidRDefault="002D572E" w:rsidP="002D572E">
            <w:pPr>
              <w:jc w:val="center"/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  <w:r w:rsidRPr="005861D8">
              <w:rPr>
                <w:rFonts w:ascii="Times New Roman" w:hAnsi="Times New Roman" w:cs="Times New Roman"/>
                <w:noProof/>
                <w:color w:val="161E70"/>
                <w:sz w:val="24"/>
                <w:szCs w:val="24"/>
                <w:lang w:eastAsia="ru-RU"/>
              </w:rPr>
              <w:drawing>
                <wp:inline distT="0" distB="0" distL="0" distR="0" wp14:anchorId="31949474" wp14:editId="2C0FE7EE">
                  <wp:extent cx="2784321" cy="2019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794" cy="202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1D8" w:rsidRPr="005861D8" w:rsidTr="002D572E">
        <w:tc>
          <w:tcPr>
            <w:tcW w:w="2830" w:type="dxa"/>
          </w:tcPr>
          <w:p w:rsidR="005861D8" w:rsidRPr="005861D8" w:rsidRDefault="005861D8" w:rsidP="005861D8">
            <w:pPr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  <w:r w:rsidRPr="005861D8">
              <w:rPr>
                <w:rFonts w:ascii="Times New Roman" w:hAnsi="Times New Roman" w:cs="Times New Roman"/>
                <w:color w:val="161E70"/>
                <w:sz w:val="24"/>
                <w:szCs w:val="24"/>
              </w:rPr>
              <w:lastRenderedPageBreak/>
              <w:t>Тип помещения строго из списка</w:t>
            </w:r>
          </w:p>
          <w:p w:rsidR="002D572E" w:rsidRPr="005861D8" w:rsidRDefault="002D572E" w:rsidP="0050434E">
            <w:pPr>
              <w:jc w:val="both"/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</w:p>
        </w:tc>
        <w:tc>
          <w:tcPr>
            <w:tcW w:w="6521" w:type="dxa"/>
          </w:tcPr>
          <w:p w:rsidR="002D572E" w:rsidRPr="005861D8" w:rsidRDefault="002D572E" w:rsidP="002D572E">
            <w:pPr>
              <w:jc w:val="center"/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  <w:r w:rsidRPr="005861D8">
              <w:rPr>
                <w:rFonts w:ascii="Times New Roman" w:hAnsi="Times New Roman" w:cs="Times New Roman"/>
                <w:noProof/>
                <w:color w:val="161E70"/>
                <w:sz w:val="24"/>
                <w:szCs w:val="24"/>
                <w:lang w:eastAsia="ru-RU"/>
              </w:rPr>
              <w:drawing>
                <wp:inline distT="0" distB="0" distL="0" distR="0" wp14:anchorId="79415B5E" wp14:editId="5B5B110B">
                  <wp:extent cx="3724275" cy="32099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320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1D8" w:rsidRPr="005861D8" w:rsidTr="002D572E">
        <w:tc>
          <w:tcPr>
            <w:tcW w:w="2830" w:type="dxa"/>
          </w:tcPr>
          <w:p w:rsidR="005861D8" w:rsidRPr="005861D8" w:rsidRDefault="005861D8" w:rsidP="005861D8">
            <w:pPr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  <w:r w:rsidRPr="005861D8">
              <w:rPr>
                <w:rFonts w:ascii="Times New Roman" w:hAnsi="Times New Roman" w:cs="Times New Roman"/>
                <w:color w:val="161E70"/>
                <w:sz w:val="24"/>
                <w:szCs w:val="24"/>
              </w:rPr>
              <w:t>Соглашение в формате «ФЗП-12/123 от 01.01.2001».</w:t>
            </w:r>
          </w:p>
          <w:p w:rsidR="002D572E" w:rsidRPr="005861D8" w:rsidRDefault="002D572E" w:rsidP="0050434E">
            <w:pPr>
              <w:jc w:val="both"/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</w:p>
        </w:tc>
        <w:tc>
          <w:tcPr>
            <w:tcW w:w="6521" w:type="dxa"/>
          </w:tcPr>
          <w:p w:rsidR="002D572E" w:rsidRPr="005861D8" w:rsidRDefault="002D572E" w:rsidP="002D572E">
            <w:pPr>
              <w:jc w:val="center"/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  <w:r w:rsidRPr="005861D8">
              <w:rPr>
                <w:rFonts w:ascii="Times New Roman" w:hAnsi="Times New Roman" w:cs="Times New Roman"/>
                <w:noProof/>
                <w:color w:val="161E70"/>
                <w:sz w:val="24"/>
                <w:szCs w:val="24"/>
                <w:lang w:eastAsia="ru-RU"/>
              </w:rPr>
              <w:drawing>
                <wp:inline distT="0" distB="0" distL="0" distR="0" wp14:anchorId="4FA9C26A" wp14:editId="3E943A2B">
                  <wp:extent cx="3648075" cy="1269561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230" cy="128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1D8" w:rsidRPr="005861D8" w:rsidTr="002D572E">
        <w:tc>
          <w:tcPr>
            <w:tcW w:w="2830" w:type="dxa"/>
          </w:tcPr>
          <w:p w:rsidR="005861D8" w:rsidRPr="005861D8" w:rsidRDefault="005861D8" w:rsidP="005861D8">
            <w:pPr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  <w:r w:rsidRPr="005861D8">
              <w:rPr>
                <w:rFonts w:ascii="Times New Roman" w:hAnsi="Times New Roman" w:cs="Times New Roman"/>
                <w:color w:val="161E70"/>
                <w:sz w:val="24"/>
                <w:szCs w:val="24"/>
              </w:rPr>
              <w:t>Номер п/п без лишних символов</w:t>
            </w:r>
          </w:p>
          <w:p w:rsidR="002D572E" w:rsidRPr="005861D8" w:rsidRDefault="002D572E" w:rsidP="0050434E">
            <w:pPr>
              <w:jc w:val="both"/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</w:p>
        </w:tc>
        <w:tc>
          <w:tcPr>
            <w:tcW w:w="6521" w:type="dxa"/>
          </w:tcPr>
          <w:p w:rsidR="002D572E" w:rsidRPr="005861D8" w:rsidRDefault="002D572E" w:rsidP="002D572E">
            <w:pPr>
              <w:jc w:val="center"/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  <w:r w:rsidRPr="005861D8">
              <w:rPr>
                <w:rFonts w:ascii="Times New Roman" w:hAnsi="Times New Roman" w:cs="Times New Roman"/>
                <w:noProof/>
                <w:color w:val="161E70"/>
                <w:sz w:val="24"/>
                <w:szCs w:val="24"/>
                <w:lang w:eastAsia="ru-RU"/>
              </w:rPr>
              <w:drawing>
                <wp:inline distT="0" distB="0" distL="0" distR="0" wp14:anchorId="57885F68" wp14:editId="25C1062E">
                  <wp:extent cx="3638550" cy="1771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1D8" w:rsidRPr="005861D8" w:rsidTr="002D572E">
        <w:tc>
          <w:tcPr>
            <w:tcW w:w="2830" w:type="dxa"/>
          </w:tcPr>
          <w:p w:rsidR="005861D8" w:rsidRPr="005861D8" w:rsidRDefault="005861D8" w:rsidP="005861D8">
            <w:pPr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  <w:r w:rsidRPr="005861D8">
              <w:rPr>
                <w:rFonts w:ascii="Times New Roman" w:hAnsi="Times New Roman" w:cs="Times New Roman"/>
                <w:color w:val="161E70"/>
                <w:sz w:val="24"/>
                <w:szCs w:val="24"/>
              </w:rPr>
              <w:t>Формат «Дата перечисления в Фонд» ДД.ММ.ГГГГ</w:t>
            </w:r>
          </w:p>
          <w:p w:rsidR="002D572E" w:rsidRPr="005861D8" w:rsidRDefault="002D572E" w:rsidP="0050434E">
            <w:pPr>
              <w:jc w:val="both"/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</w:p>
        </w:tc>
        <w:tc>
          <w:tcPr>
            <w:tcW w:w="6521" w:type="dxa"/>
          </w:tcPr>
          <w:p w:rsidR="002D572E" w:rsidRPr="005861D8" w:rsidRDefault="00E14805" w:rsidP="002D572E">
            <w:pPr>
              <w:jc w:val="center"/>
              <w:rPr>
                <w:rFonts w:ascii="Times New Roman" w:hAnsi="Times New Roman" w:cs="Times New Roman"/>
                <w:color w:val="161E7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161E70"/>
                <w:sz w:val="24"/>
                <w:szCs w:val="24"/>
              </w:rPr>
              <w:drawing>
                <wp:inline distT="0" distB="0" distL="0" distR="0" wp14:anchorId="1D85060F" wp14:editId="13463EE6">
                  <wp:extent cx="3659079" cy="1781895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079" cy="178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72E" w:rsidRPr="005861D8" w:rsidRDefault="002D572E" w:rsidP="0050434E">
      <w:pPr>
        <w:ind w:firstLine="709"/>
        <w:jc w:val="both"/>
        <w:rPr>
          <w:rFonts w:ascii="Times New Roman" w:hAnsi="Times New Roman" w:cs="Times New Roman"/>
          <w:color w:val="161E70"/>
          <w:sz w:val="24"/>
          <w:szCs w:val="24"/>
        </w:rPr>
      </w:pPr>
    </w:p>
    <w:p w:rsidR="0082012C" w:rsidRPr="005861D8" w:rsidRDefault="0082012C" w:rsidP="0082012C">
      <w:pPr>
        <w:pStyle w:val="a3"/>
        <w:rPr>
          <w:rFonts w:ascii="Times New Roman" w:hAnsi="Times New Roman" w:cs="Times New Roman"/>
          <w:color w:val="161E70"/>
          <w:sz w:val="24"/>
          <w:szCs w:val="24"/>
        </w:rPr>
      </w:pPr>
    </w:p>
    <w:p w:rsidR="00DE2C85" w:rsidRPr="005861D8" w:rsidRDefault="00DE2C85" w:rsidP="00DE2C85">
      <w:pPr>
        <w:pStyle w:val="a3"/>
        <w:rPr>
          <w:rFonts w:ascii="Times New Roman" w:hAnsi="Times New Roman" w:cs="Times New Roman"/>
          <w:color w:val="161E70"/>
          <w:sz w:val="24"/>
          <w:szCs w:val="24"/>
        </w:rPr>
      </w:pPr>
    </w:p>
    <w:p w:rsidR="0050434E" w:rsidRPr="005861D8" w:rsidRDefault="0050434E" w:rsidP="005861D8">
      <w:pPr>
        <w:rPr>
          <w:rFonts w:ascii="Times New Roman" w:hAnsi="Times New Roman" w:cs="Times New Roman"/>
          <w:color w:val="161E70"/>
          <w:sz w:val="24"/>
          <w:szCs w:val="24"/>
        </w:rPr>
      </w:pPr>
    </w:p>
    <w:sectPr w:rsidR="0050434E" w:rsidRPr="0058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1D8" w:rsidRDefault="005861D8" w:rsidP="005861D8">
      <w:pPr>
        <w:spacing w:after="0" w:line="240" w:lineRule="auto"/>
      </w:pPr>
      <w:r>
        <w:separator/>
      </w:r>
    </w:p>
  </w:endnote>
  <w:endnote w:type="continuationSeparator" w:id="0">
    <w:p w:rsidR="005861D8" w:rsidRDefault="005861D8" w:rsidP="0058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1D8" w:rsidRDefault="005861D8" w:rsidP="005861D8">
      <w:pPr>
        <w:spacing w:after="0" w:line="240" w:lineRule="auto"/>
      </w:pPr>
      <w:r>
        <w:separator/>
      </w:r>
    </w:p>
  </w:footnote>
  <w:footnote w:type="continuationSeparator" w:id="0">
    <w:p w:rsidR="005861D8" w:rsidRDefault="005861D8" w:rsidP="00586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45A4E"/>
    <w:multiLevelType w:val="hybridMultilevel"/>
    <w:tmpl w:val="7B12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6B"/>
    <w:rsid w:val="002347A9"/>
    <w:rsid w:val="002D572E"/>
    <w:rsid w:val="003E51B6"/>
    <w:rsid w:val="0050434E"/>
    <w:rsid w:val="005861D8"/>
    <w:rsid w:val="00586C69"/>
    <w:rsid w:val="0082012C"/>
    <w:rsid w:val="00851D65"/>
    <w:rsid w:val="00994D94"/>
    <w:rsid w:val="00B349CD"/>
    <w:rsid w:val="00BF4F6B"/>
    <w:rsid w:val="00C27228"/>
    <w:rsid w:val="00D000AF"/>
    <w:rsid w:val="00D927F7"/>
    <w:rsid w:val="00DE2C85"/>
    <w:rsid w:val="00E14805"/>
    <w:rsid w:val="00F8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07C9F-6FB8-41E3-AC96-E0A62CF8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C69"/>
    <w:pPr>
      <w:keepNext/>
      <w:keepLines/>
      <w:spacing w:before="240" w:after="0"/>
      <w:ind w:left="708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9C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C6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49CD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a3">
    <w:name w:val="List Paragraph"/>
    <w:basedOn w:val="a"/>
    <w:uiPriority w:val="34"/>
    <w:qFormat/>
    <w:rsid w:val="00BF4F6B"/>
    <w:pPr>
      <w:ind w:left="720"/>
      <w:contextualSpacing/>
    </w:pPr>
  </w:style>
  <w:style w:type="table" w:styleId="a4">
    <w:name w:val="Table Grid"/>
    <w:basedOn w:val="a1"/>
    <w:uiPriority w:val="39"/>
    <w:rsid w:val="002D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6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1D8"/>
  </w:style>
  <w:style w:type="paragraph" w:styleId="a7">
    <w:name w:val="footer"/>
    <w:basedOn w:val="a"/>
    <w:link w:val="a8"/>
    <w:uiPriority w:val="99"/>
    <w:unhideWhenUsed/>
    <w:rsid w:val="00586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box@fondrt.ru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FZPG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Зильмухамедов Ануар Нагашибаевич</dc:creator>
  <cp:keywords/>
  <dc:description/>
  <cp:lastModifiedBy>Полянская Светлана Игоревна</cp:lastModifiedBy>
  <cp:revision>2</cp:revision>
  <cp:lastPrinted>2023-11-08T06:58:00Z</cp:lastPrinted>
  <dcterms:created xsi:type="dcterms:W3CDTF">2024-10-29T12:10:00Z</dcterms:created>
  <dcterms:modified xsi:type="dcterms:W3CDTF">2024-10-29T12:10:00Z</dcterms:modified>
</cp:coreProperties>
</file>